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D7FE" w14:textId="77777777" w:rsidR="00E7448F" w:rsidRPr="00E7448F" w:rsidRDefault="00E7448F" w:rsidP="00E7448F">
      <w:pPr>
        <w:ind w:left="-360" w:firstLine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7448F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Н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В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Н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 xml:space="preserve"> У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Ч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Л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Щ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 xml:space="preserve"> „ Н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Е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О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Ф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Т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 xml:space="preserve"> Р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И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Л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С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E7448F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  <w:r w:rsidRPr="00E7448F">
        <w:rPr>
          <w:rFonts w:ascii="Times New Roman" w:hAnsi="Times New Roman" w:cs="Times New Roman"/>
          <w:sz w:val="32"/>
          <w:szCs w:val="32"/>
          <w:u w:val="single"/>
        </w:rPr>
        <w:t>И”</w:t>
      </w:r>
    </w:p>
    <w:p w14:paraId="0EFA1AB2" w14:textId="77777777" w:rsidR="00E7448F" w:rsidRPr="00E7448F" w:rsidRDefault="00E7448F" w:rsidP="00E7448F">
      <w:pPr>
        <w:jc w:val="center"/>
        <w:rPr>
          <w:rFonts w:ascii="Times New Roman" w:hAnsi="Times New Roman" w:cs="Times New Roman"/>
          <w:b/>
        </w:rPr>
      </w:pPr>
      <w:r w:rsidRPr="00E7448F">
        <w:rPr>
          <w:rFonts w:ascii="Times New Roman" w:hAnsi="Times New Roman" w:cs="Times New Roman"/>
          <w:b/>
          <w:lang w:val="ru-RU"/>
        </w:rPr>
        <w:t xml:space="preserve">5922 </w:t>
      </w:r>
      <w:r w:rsidRPr="00E7448F">
        <w:rPr>
          <w:rFonts w:ascii="Times New Roman" w:hAnsi="Times New Roman" w:cs="Times New Roman"/>
          <w:b/>
        </w:rPr>
        <w:t xml:space="preserve">с. Обнова, ул. Заря № 18 тел. 06538/2642 </w:t>
      </w:r>
      <w:r w:rsidRPr="00E7448F">
        <w:rPr>
          <w:rFonts w:ascii="Times New Roman" w:hAnsi="Times New Roman" w:cs="Times New Roman"/>
          <w:b/>
          <w:lang w:val="ru-RU"/>
        </w:rPr>
        <w:t xml:space="preserve"> </w:t>
      </w:r>
      <w:r w:rsidRPr="00E7448F">
        <w:rPr>
          <w:rFonts w:ascii="Times New Roman" w:hAnsi="Times New Roman" w:cs="Times New Roman"/>
          <w:b/>
        </w:rPr>
        <w:t>e</w:t>
      </w:r>
      <w:r w:rsidRPr="00E7448F">
        <w:rPr>
          <w:rFonts w:ascii="Times New Roman" w:hAnsi="Times New Roman" w:cs="Times New Roman"/>
          <w:b/>
          <w:lang w:val="ru-RU"/>
        </w:rPr>
        <w:t>-</w:t>
      </w:r>
      <w:r w:rsidRPr="00E7448F">
        <w:rPr>
          <w:rFonts w:ascii="Times New Roman" w:hAnsi="Times New Roman" w:cs="Times New Roman"/>
          <w:b/>
        </w:rPr>
        <w:t>mail</w:t>
      </w:r>
      <w:r w:rsidRPr="00E7448F">
        <w:rPr>
          <w:rFonts w:ascii="Times New Roman" w:hAnsi="Times New Roman" w:cs="Times New Roman"/>
          <w:b/>
          <w:lang w:val="ru-RU"/>
        </w:rPr>
        <w:t xml:space="preserve"> </w:t>
      </w:r>
      <w:hyperlink r:id="rId5" w:history="1">
        <w:r w:rsidRPr="00E7448F">
          <w:rPr>
            <w:rStyle w:val="a3"/>
            <w:rFonts w:ascii="Times New Roman" w:hAnsi="Times New Roman" w:cs="Times New Roman"/>
            <w:b/>
          </w:rPr>
          <w:t>ou</w:t>
        </w:r>
        <w:r w:rsidRPr="00E7448F">
          <w:rPr>
            <w:rStyle w:val="a3"/>
            <w:rFonts w:ascii="Times New Roman" w:hAnsi="Times New Roman" w:cs="Times New Roman"/>
            <w:b/>
            <w:lang w:val="ru-RU"/>
          </w:rPr>
          <w:t>_</w:t>
        </w:r>
        <w:r w:rsidRPr="00E7448F">
          <w:rPr>
            <w:rStyle w:val="a3"/>
            <w:rFonts w:ascii="Times New Roman" w:hAnsi="Times New Roman" w:cs="Times New Roman"/>
            <w:b/>
          </w:rPr>
          <w:t>n</w:t>
        </w:r>
        <w:r w:rsidRPr="00E7448F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E7448F">
          <w:rPr>
            <w:rStyle w:val="a3"/>
            <w:rFonts w:ascii="Times New Roman" w:hAnsi="Times New Roman" w:cs="Times New Roman"/>
            <w:b/>
          </w:rPr>
          <w:t>rilski</w:t>
        </w:r>
        <w:r w:rsidRPr="00E7448F">
          <w:rPr>
            <w:rStyle w:val="a3"/>
            <w:rFonts w:ascii="Times New Roman" w:hAnsi="Times New Roman" w:cs="Times New Roman"/>
            <w:b/>
            <w:lang w:val="ru-RU"/>
          </w:rPr>
          <w:t>@</w:t>
        </w:r>
        <w:r w:rsidRPr="00E7448F">
          <w:rPr>
            <w:rStyle w:val="a3"/>
            <w:rFonts w:ascii="Times New Roman" w:hAnsi="Times New Roman" w:cs="Times New Roman"/>
            <w:b/>
          </w:rPr>
          <w:t>abv</w:t>
        </w:r>
        <w:r w:rsidRPr="00E7448F">
          <w:rPr>
            <w:rStyle w:val="a3"/>
            <w:rFonts w:ascii="Times New Roman" w:hAnsi="Times New Roman" w:cs="Times New Roman"/>
            <w:b/>
            <w:lang w:val="ru-RU"/>
          </w:rPr>
          <w:t>.</w:t>
        </w:r>
        <w:r w:rsidRPr="00E7448F">
          <w:rPr>
            <w:rStyle w:val="a3"/>
            <w:rFonts w:ascii="Times New Roman" w:hAnsi="Times New Roman" w:cs="Times New Roman"/>
            <w:b/>
          </w:rPr>
          <w:t>bg</w:t>
        </w:r>
      </w:hyperlink>
    </w:p>
    <w:p w14:paraId="2BDED60A" w14:textId="77777777" w:rsidR="00E7448F" w:rsidRDefault="00E7448F" w:rsidP="00E7448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14:paraId="1EC5FA07" w14:textId="20B0891F" w:rsidR="00E7448F" w:rsidRPr="004E0575" w:rsidRDefault="004E0575" w:rsidP="004E0575">
      <w:pPr>
        <w:rPr>
          <w:rFonts w:ascii="Times New Roman" w:hAnsi="Times New Roman" w:cs="Times New Roman"/>
          <w:b/>
        </w:rPr>
      </w:pPr>
      <w:r w:rsidRPr="004E0575">
        <w:rPr>
          <w:rFonts w:ascii="Times New Roman" w:hAnsi="Times New Roman" w:cs="Times New Roman"/>
          <w:b/>
        </w:rPr>
        <w:t>Утвърждавам:</w:t>
      </w:r>
    </w:p>
    <w:p w14:paraId="2F89369D" w14:textId="25DC4C41" w:rsidR="004E0575" w:rsidRPr="004E0575" w:rsidRDefault="004E0575" w:rsidP="004E0575">
      <w:pPr>
        <w:rPr>
          <w:rFonts w:ascii="Times New Roman" w:hAnsi="Times New Roman" w:cs="Times New Roman"/>
          <w:b/>
        </w:rPr>
      </w:pPr>
      <w:r w:rsidRPr="004E0575">
        <w:rPr>
          <w:rFonts w:ascii="Times New Roman" w:hAnsi="Times New Roman" w:cs="Times New Roman"/>
          <w:b/>
        </w:rPr>
        <w:t xml:space="preserve">                          В. Радева</w:t>
      </w:r>
    </w:p>
    <w:p w14:paraId="224B606E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ПРОГРАМА</w:t>
      </w:r>
    </w:p>
    <w:p w14:paraId="40BF2385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ЗА ПРЕДОСТАВЯНЕ НА РАВНИ ВЪЗМОЖНОСТИ</w:t>
      </w:r>
    </w:p>
    <w:p w14:paraId="7FC26AB2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И ЗА ПРИОБЩАВАНЕ НА УЧЕНИЦИТЕ ОТ УЯЗВИМИ ГРУПИ</w:t>
      </w:r>
    </w:p>
    <w:p w14:paraId="60843682" w14:textId="388B6FB8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 В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Основно училище ,,Неофит Рилски</w:t>
      </w: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, с. Обнова</w:t>
      </w:r>
    </w:p>
    <w:p w14:paraId="4B2BFF34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71EA4FE5" w14:textId="06A829C4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Програмата е създаден</w:t>
      </w:r>
      <w:r w:rsidR="005E0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а</w:t>
      </w:r>
      <w:r w:rsidRPr="00E74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 xml:space="preserve"> на основание чл. 263, ал. 1, т. 9 от Закона за предучилищното и училищното образование и е приета от Педагогическия съвет</w:t>
      </w: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E74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с протокол 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11</w:t>
      </w:r>
      <w:r w:rsidRPr="00E74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/14.09.20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20</w:t>
      </w:r>
      <w:r w:rsidRPr="00E74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g-BG"/>
        </w:rPr>
        <w:t>г.</w:t>
      </w:r>
    </w:p>
    <w:p w14:paraId="4507F482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5D3C03DB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I. ИЗГРАЖДАНЕТО НА УЧИЛИЩНА ПРОГРАМА ЗА РАВЕН ДОСТЪП ДО ОБРАЗОВАНИЕ Е ПОДЧИНЕНО НА ОСНОВНИТЕ ПРИОРИТЕТИ НА ПРАВИТЕЛСТВОТО В ПОСОКА</w:t>
      </w:r>
    </w:p>
    <w:p w14:paraId="626CC039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Изграждане на образователна среда за:</w:t>
      </w:r>
    </w:p>
    <w:p w14:paraId="0117387B" w14:textId="77777777" w:rsidR="00E7448F" w:rsidRPr="00E7448F" w:rsidRDefault="00E7448F" w:rsidP="00E7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разгръщането на потенциала на всеки  ученик за личностно развитие, както и успешна реализация и социализация;</w:t>
      </w:r>
    </w:p>
    <w:p w14:paraId="72DE7E21" w14:textId="77777777" w:rsidR="00E7448F" w:rsidRPr="00E7448F" w:rsidRDefault="00E7448F" w:rsidP="00E7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по-високо качество и по-добър достъп до образование;</w:t>
      </w:r>
    </w:p>
    <w:p w14:paraId="5C99A1B6" w14:textId="77777777" w:rsidR="00E7448F" w:rsidRPr="00E7448F" w:rsidRDefault="00E7448F" w:rsidP="00E7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ранна превенция на обучителни затруднения;</w:t>
      </w:r>
    </w:p>
    <w:p w14:paraId="0CDDB3E3" w14:textId="77777777" w:rsidR="00E7448F" w:rsidRPr="00E7448F" w:rsidRDefault="00E7448F" w:rsidP="00E7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включващо обучение на деца и ученици със специални образователни потребности (СОП);</w:t>
      </w:r>
    </w:p>
    <w:p w14:paraId="304ACD1A" w14:textId="77777777" w:rsidR="00E7448F" w:rsidRPr="00E7448F" w:rsidRDefault="00E7448F" w:rsidP="00E7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включващо обучение и социално включване на ученици с девиантно поведение;</w:t>
      </w:r>
    </w:p>
    <w:p w14:paraId="40AB3CC8" w14:textId="4BB0C1D7" w:rsidR="00E7448F" w:rsidRPr="00E7448F" w:rsidRDefault="00E7448F" w:rsidP="00E744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разширяване на обхвата на институциите в</w:t>
      </w:r>
      <w:r w:rsidR="004E05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училищното образование за осъществяване на включващо обучение и надграждане на досегашния положителен опит в тази област.</w:t>
      </w:r>
    </w:p>
    <w:p w14:paraId="04479270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Националната програма за равен достъп до образование и личностно развитие цели осигуряване на равен достъп и подкрепа за развитие и приобщаване в системата на предучилищното възпитание и подготовка и </w:t>
      </w: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училищното образование на децата и младежите като предпоставка за равноправно социално включване и пълноценна личностна реализация и участие в развитието на местните общности и страната.</w:t>
      </w:r>
    </w:p>
    <w:p w14:paraId="48C974A1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контекста на националните политики, законът за предучилищното и училищно образование възлага на педагогическия съвет в училище да изготви и приеме училищна програма за предоставяне на равни възможности и за приобщаване на децата и учениците от уязвими групи /чл. 263, ал.1,т.9/.</w:t>
      </w:r>
    </w:p>
    <w:p w14:paraId="738C2930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II. НОРМАТИВНА ОСНОВА НА УЧИЛИЩНАТА ПРОГРАМА</w:t>
      </w:r>
    </w:p>
    <w:p w14:paraId="63151B6F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3BCA5B0C" w14:textId="77777777" w:rsidR="00E7448F" w:rsidRPr="00E7448F" w:rsidRDefault="00E7448F" w:rsidP="00E74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Стратегия за образователна интеграция на деца и ученици от етническите малцинства (2015 – 2020)</w:t>
      </w:r>
    </w:p>
    <w:p w14:paraId="5D13C083" w14:textId="77777777" w:rsidR="00E7448F" w:rsidRPr="00E7448F" w:rsidRDefault="00E7448F" w:rsidP="00E74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2000 Европейската социална харта /ревизирана/;</w:t>
      </w:r>
    </w:p>
    <w:p w14:paraId="59CD43AB" w14:textId="77777777" w:rsidR="00E7448F" w:rsidRPr="00E7448F" w:rsidRDefault="00E7448F" w:rsidP="00E74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1992 - Европейската конвенция за защита на правата на човека и основните свободи и първия допълнителен протокол към нея;.</w:t>
      </w:r>
    </w:p>
    <w:p w14:paraId="32A9EE68" w14:textId="77777777" w:rsidR="00E7448F" w:rsidRPr="00E7448F" w:rsidRDefault="00E7448F" w:rsidP="00E74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1970 - Международния пакт за граждански и политически права и Международния пакт за икономически, социални и културни права;</w:t>
      </w:r>
    </w:p>
    <w:p w14:paraId="3C2BEC37" w14:textId="77777777" w:rsidR="00E7448F" w:rsidRPr="00E7448F" w:rsidRDefault="00E7448F" w:rsidP="00E74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Закон за предучилищното и училищно образование;</w:t>
      </w:r>
    </w:p>
    <w:p w14:paraId="7C11CB0D" w14:textId="77777777" w:rsidR="00E7448F" w:rsidRPr="00E7448F" w:rsidRDefault="00E7448F" w:rsidP="00E74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Стандарт за приобщаващото образование.</w:t>
      </w:r>
    </w:p>
    <w:p w14:paraId="51A7A017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26B581A0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Настоящата училищна програма има за цел да защити правата и интересите и да предостави равни възможности за приобщаване на учениците от уязвими групи, както и ефективното прилагане на училищни политики за подобряване качеството на живот на хората с увреждания, недопускане на дискриминация по признак „увреждане, пълноценно и активно участие във всички области на училищния живот.</w:t>
      </w:r>
    </w:p>
    <w:p w14:paraId="1C3AA6DA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ПЕГ „Д-р Иван Богоров“ е институция, която спазва препоръките на Съвета на Европа, отправени към всички организации да работят активно в областта на интегрирането на хората с увреждания и уязвими групи.</w:t>
      </w:r>
    </w:p>
    <w:p w14:paraId="111FB6DD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Настоящият документ е изготвен от работна група на ПЕГ „Д-р Иван Богоров“. Документът има за цел да подпомогне дейността на учителите за предоставяне на равни възможности и приобщаване на учениците от уязвими групи.</w:t>
      </w:r>
    </w:p>
    <w:p w14:paraId="08B70292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6FEA5D0C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III. АНАЛИЗ НА УЧИЛИЩНАТА СРЕДА</w:t>
      </w:r>
    </w:p>
    <w:p w14:paraId="0D00968A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 </w:t>
      </w:r>
    </w:p>
    <w:p w14:paraId="6A9BE54D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През последните години учениците са от различни националности, различни вероизповедания, различни традиции и културни норми, както и ученици със специални образователни потребности. Това налага изграждането на един нов комплекс от умения за общуване и познания за другите, за възможните точки на различие и начините за тяхното преодоляване, за толерантност към другите – и понякога към самите себе си. Срещата с хора с различни култури често е трудна, но с известни усилия тя би могла да бъде особено обогатяваща и ползотворна.</w:t>
      </w:r>
    </w:p>
    <w:p w14:paraId="79B8AB83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В</w:t>
      </w: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училището се предприемат политики в областта на:</w:t>
      </w:r>
    </w:p>
    <w:p w14:paraId="3C98BA0D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интеркултурното образование,</w:t>
      </w:r>
    </w:p>
    <w:p w14:paraId="4A264922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умението за общуване с представители на различни култури,</w:t>
      </w:r>
    </w:p>
    <w:p w14:paraId="39D070F9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съзнателно изграждане на толерантност,</w:t>
      </w:r>
    </w:p>
    <w:p w14:paraId="0C8ACF36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особено важно се оказва обучението на учителите, които са решаващ фактор при възпитанието на подрастващото поколение.</w:t>
      </w:r>
    </w:p>
    <w:p w14:paraId="443BFA6C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Насърчават се също представители на малцинствените групи да се образоват и квалифицират за учители, за да имат пряко участие в образованието на децата.</w:t>
      </w:r>
    </w:p>
    <w:p w14:paraId="4C02D6BA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Създават се условия за достъпна качествена грижа за учениците, така че техните родители да могат да търсят възможности за образование или професионална реализация.</w:t>
      </w:r>
    </w:p>
    <w:p w14:paraId="23F48114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При учениците се обръща особено внимание на семейството като част от образователния процес.</w:t>
      </w:r>
    </w:p>
    <w:p w14:paraId="76089821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Често се прави паралел между интеркултурното образование и образованието на деца със специални образователни нужди - и в двата случая потенциалните ползи за обществото от преодоляване на пречките пред приобщаването на различните са огромни, а в същото време потенциалните рискове от игнорирането или дискриминирането биха могли да бъдат още по-сериозни.</w:t>
      </w:r>
    </w:p>
    <w:p w14:paraId="42C12F36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Ключовата роля на образованието за изграждането на една по-висока култура на толерантност и приобщаване е в ранното образование, достъпно за всички, независимо от социално-икономическия им статус, интелектуалните умения и възможности.</w:t>
      </w:r>
    </w:p>
    <w:p w14:paraId="083D02F6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Обхващането на всеки ученик с увреждане  в образователната система и изграждането на съответната подкрепяща среда за него е основна дейност за достъп до качествено образование. В резултат от изпълнението на </w:t>
      </w: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дейностите по изграждане на подкрепяща среда в училище нараства броят на интегрираните деца и ученици със специални образователни потребности, ресурсните учители и другите специалисти, които подпомагат интегрираното обучение.</w:t>
      </w:r>
    </w:p>
    <w:p w14:paraId="27A750C4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IV. ВОДЕЩИ ПРИНЦИПИ ПРИ РЕАЛИЗАЦИЯТА НА ПРОГРАМАТА</w:t>
      </w:r>
    </w:p>
    <w:p w14:paraId="58D227EC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Равен достъп и приобщаване на всеки ученик</w:t>
      </w:r>
    </w:p>
    <w:p w14:paraId="115275D5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Равнопоставеност и недопускане на дискриминация</w:t>
      </w:r>
    </w:p>
    <w:p w14:paraId="237F31D7" w14:textId="77777777" w:rsidR="00E7448F" w:rsidRPr="00E7448F" w:rsidRDefault="00E7448F" w:rsidP="00E744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Съхраняване на етнокултурното многообразие</w:t>
      </w:r>
    </w:p>
    <w:p w14:paraId="61A7C731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 цел продължаването на създаване на подкрепяща среда за обучението и възпитанието на децата със специални образователни потребности е нужно:</w:t>
      </w:r>
    </w:p>
    <w:p w14:paraId="7C918494" w14:textId="77777777" w:rsidR="00E7448F" w:rsidRPr="00E7448F" w:rsidRDefault="00E7448F" w:rsidP="00E744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достъпна архитектурна среда</w:t>
      </w:r>
    </w:p>
    <w:p w14:paraId="286A5A23" w14:textId="03264324" w:rsidR="00D76D0E" w:rsidRPr="00D76D0E" w:rsidRDefault="00E7448F" w:rsidP="00D76D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екипи от специалисти, в зависимост от потребностите на учениците</w:t>
      </w:r>
      <w:r w:rsidR="00D76D0E" w:rsidRP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( логопед, психолог и ресурсен учител)</w:t>
      </w:r>
    </w:p>
    <w:p w14:paraId="6898560C" w14:textId="1B91189F" w:rsidR="00E7448F" w:rsidRPr="00D76D0E" w:rsidRDefault="00E7448F" w:rsidP="00D76D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диагностична и консултативна дейност</w:t>
      </w:r>
      <w:r w:rsidR="00D76D0E" w:rsidRP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14:paraId="6B764B3F" w14:textId="284D06B1" w:rsidR="00D76D0E" w:rsidRDefault="00E7448F" w:rsidP="00D76D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учебно-технически средства и апаратура</w:t>
      </w:r>
      <w:r w:rsid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(изградена рампа)</w:t>
      </w:r>
    </w:p>
    <w:p w14:paraId="4BAAE6CE" w14:textId="3CBF16BA" w:rsidR="00E7448F" w:rsidRPr="00D76D0E" w:rsidRDefault="00D76D0E" w:rsidP="00D76D0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E7448F" w:rsidRP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индивидуални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учебни</w:t>
      </w:r>
      <w:r w:rsidR="00E7448F" w:rsidRP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програм</w:t>
      </w:r>
      <w:r w:rsidRP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</w:t>
      </w:r>
    </w:p>
    <w:p w14:paraId="766554D5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Продължава прилагането на политиката за включващо обучение на учениците със специални образователни потребности чрез:</w:t>
      </w:r>
    </w:p>
    <w:p w14:paraId="28747414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1695F11E" w14:textId="77777777" w:rsidR="00E7448F" w:rsidRPr="00E7448F" w:rsidRDefault="00E7448F" w:rsidP="00E744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Единна методика за комплексно педагогическо оценяване и препоръки за децата със специални образователни потребности.</w:t>
      </w:r>
    </w:p>
    <w:p w14:paraId="114FDB2D" w14:textId="77777777" w:rsidR="00E7448F" w:rsidRPr="00E7448F" w:rsidRDefault="00E7448F" w:rsidP="00E744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Изградени положителни нагласи към включващо обучение в различните общности – учители, ученици  и родители.</w:t>
      </w:r>
    </w:p>
    <w:p w14:paraId="3F980791" w14:textId="77777777" w:rsidR="00E7448F" w:rsidRPr="00E7448F" w:rsidRDefault="00E7448F" w:rsidP="00E744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Създадени условия, гарантиращи интеграцията на учениците със специални образователни потребности в  общообразователните училища чрез изграждане на подкрепяща среда.</w:t>
      </w:r>
    </w:p>
    <w:p w14:paraId="466724AF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7DF733B3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V. ЦЕЛИ НА ПРОГРАМАТА</w:t>
      </w:r>
    </w:p>
    <w:p w14:paraId="0F8749F9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1.Пълноценна социализация на  ученици със специални образователни потребности, ученици с физически и ментални увреждания и ученици от етническите малцинства.</w:t>
      </w:r>
    </w:p>
    <w:p w14:paraId="542D9751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2.Гарантиране на равен достъп до качествено образование за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14:paraId="7412F1AA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3.Утвърждаване на интеркултурно и подкрепящо образование като неотменна част от процеса на модернизация на българската образователна система.</w:t>
      </w:r>
    </w:p>
    <w:p w14:paraId="15CDEE89" w14:textId="2E068E24" w:rsid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4.Съхраняване и развиване на културната идентичност на  учениците от етническите малцинства.</w:t>
      </w:r>
    </w:p>
    <w:p w14:paraId="4C87CCC0" w14:textId="77777777" w:rsidR="00D76D0E" w:rsidRPr="00E7448F" w:rsidRDefault="00D76D0E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14:paraId="1844C747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VI. ДЕЙНОСТИ ЗА ПОСТИГАНЕ НА ЦЕЛИТЕ</w:t>
      </w:r>
    </w:p>
    <w:p w14:paraId="219DA98A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387DD632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1.Провеждане на информационни кампании сред родители и общественост за разясняване на взаимните ползи от интегрираното обучение на  учениците със специални образователни потребности, ученици с физически и ментални увреждания и ученици от етническите малцинства.</w:t>
      </w:r>
    </w:p>
    <w:p w14:paraId="4E8F0572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2.Специализирана работа с родителите за по-голяма заинтересованост към образователно-възпитателния процес.</w:t>
      </w:r>
    </w:p>
    <w:p w14:paraId="5FD0B29D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3.Работа с родителската общност за преодоляване на негативни стереотипи и дискриминационни нагласи спрямо различните етноси и учениците с увреждания.</w:t>
      </w:r>
    </w:p>
    <w:p w14:paraId="646126D2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4.Провеждане на информационни кампании за привличане на млади хора с висше образование от етническите малцинства като учители.</w:t>
      </w:r>
    </w:p>
    <w:p w14:paraId="7E1B34CE" w14:textId="47017C3C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5.Провеждане на информационни кампании за привличане на млади хора като доброволци за работа с у</w:t>
      </w:r>
      <w:r w:rsidR="00D76D0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ч</w:t>
      </w: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еници в риск от отпадане или отпаднали от образователната система.</w:t>
      </w:r>
    </w:p>
    <w:p w14:paraId="74C5BFF7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6.Осъществяване на извънкласна работа, занимания по интереси и на организиран отдих и спорт в мултикултурна образователна среда, съчетана с традициите на отделните етнически групи.</w:t>
      </w:r>
    </w:p>
    <w:p w14:paraId="61624DC1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7.Изграждане и функциониране на информационна система за проследяване на ученици в риск.</w:t>
      </w:r>
    </w:p>
    <w:p w14:paraId="134DDC07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lastRenderedPageBreak/>
        <w:t>8.Допълнителна работа с ученици със специални образователни потребности и ученици от етническите малцинства, застрашени от отпадане и/или преждевременно напускане на училище.</w:t>
      </w:r>
    </w:p>
    <w:p w14:paraId="2CFEB623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9.Подкрепа на учениците от уязвимите етнически общности за продължаване на образованието им и след задължителната училищна възраст.</w:t>
      </w:r>
    </w:p>
    <w:p w14:paraId="429E1C08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10. Създаване на условия за развитие на талантливите деца с увреждания чрез насърчаване на техните творческите изяви.</w:t>
      </w:r>
    </w:p>
    <w:p w14:paraId="46A6250A" w14:textId="77777777" w:rsidR="00E7448F" w:rsidRPr="00E7448F" w:rsidRDefault="00E7448F" w:rsidP="00E7448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E7448F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 </w:t>
      </w:r>
    </w:p>
    <w:p w14:paraId="1761103A" w14:textId="77777777" w:rsidR="00A12A8C" w:rsidRPr="00E7448F" w:rsidRDefault="00A12A8C">
      <w:pPr>
        <w:rPr>
          <w:rFonts w:ascii="Times New Roman" w:hAnsi="Times New Roman" w:cs="Times New Roman"/>
          <w:sz w:val="28"/>
          <w:szCs w:val="28"/>
        </w:rPr>
      </w:pPr>
    </w:p>
    <w:sectPr w:rsidR="00A12A8C" w:rsidRPr="00E7448F" w:rsidSect="00E7448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5BD"/>
    <w:multiLevelType w:val="multilevel"/>
    <w:tmpl w:val="590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12704"/>
    <w:multiLevelType w:val="multilevel"/>
    <w:tmpl w:val="F06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66893"/>
    <w:multiLevelType w:val="multilevel"/>
    <w:tmpl w:val="3970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DB6B59"/>
    <w:multiLevelType w:val="multilevel"/>
    <w:tmpl w:val="E2CA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222458"/>
    <w:multiLevelType w:val="multilevel"/>
    <w:tmpl w:val="0E4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39"/>
    <w:rsid w:val="004E0575"/>
    <w:rsid w:val="005E0A47"/>
    <w:rsid w:val="00A12A8C"/>
    <w:rsid w:val="00B81739"/>
    <w:rsid w:val="00D76D0E"/>
    <w:rsid w:val="00E7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A567E"/>
  <w15:chartTrackingRefBased/>
  <w15:docId w15:val="{FE46C7BD-9875-438B-8D0C-ADE127B9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44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2020-09-15T09:45:00Z</dcterms:created>
  <dcterms:modified xsi:type="dcterms:W3CDTF">2020-10-07T10:53:00Z</dcterms:modified>
</cp:coreProperties>
</file>